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C4" w:rsidRDefault="00C42953" w:rsidP="00D00BD0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703D7E" w:rsidRPr="00703D7E" w:rsidRDefault="00703D7E" w:rsidP="00703D7E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03D7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微课任务评价标准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153"/>
      </w:tblGrid>
      <w:tr w:rsidR="00703D7E" w:rsidRPr="00703D7E" w:rsidTr="001D4E36">
        <w:tc>
          <w:tcPr>
            <w:tcW w:w="1668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一级指标</w:t>
            </w: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二级指标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指标说明</w:t>
            </w:r>
          </w:p>
        </w:tc>
      </w:tr>
      <w:tr w:rsidR="00703D7E" w:rsidRPr="00703D7E" w:rsidTr="001D4E36">
        <w:trPr>
          <w:trHeight w:val="449"/>
        </w:trPr>
        <w:tc>
          <w:tcPr>
            <w:tcW w:w="1668" w:type="dxa"/>
            <w:vMerge w:val="restart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选题设计</w:t>
            </w:r>
          </w:p>
        </w:tc>
        <w:tc>
          <w:tcPr>
            <w:tcW w:w="1701" w:type="dxa"/>
          </w:tcPr>
          <w:p w:rsidR="00703D7E" w:rsidRPr="00703D7E" w:rsidRDefault="00703D7E" w:rsidP="00A10CF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选题简明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（5）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尽量“小（微）而精”，建议围绕某个具体的点</w:t>
            </w:r>
          </w:p>
        </w:tc>
      </w:tr>
      <w:tr w:rsidR="00703D7E" w:rsidRPr="00703D7E" w:rsidTr="001D4E36">
        <w:trPr>
          <w:trHeight w:val="1122"/>
        </w:trPr>
        <w:tc>
          <w:tcPr>
            <w:tcW w:w="1668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设计合理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应围绕教学或学习中的常见、有代表的问题或内容进行针对性设计，要能够有效解决教与学过程中的重点、难点、疑点、考点等问题</w:t>
            </w:r>
          </w:p>
        </w:tc>
      </w:tr>
      <w:tr w:rsidR="00703D7E" w:rsidRPr="00703D7E" w:rsidTr="001D4E36">
        <w:trPr>
          <w:trHeight w:val="595"/>
        </w:trPr>
        <w:tc>
          <w:tcPr>
            <w:tcW w:w="1668" w:type="dxa"/>
            <w:vMerge w:val="restart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教学内容</w:t>
            </w: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科学正确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文字内容正确无误，无科学性、政策性错误；</w:t>
            </w:r>
          </w:p>
        </w:tc>
      </w:tr>
      <w:tr w:rsidR="00703D7E" w:rsidRPr="00703D7E" w:rsidTr="001D4E36">
        <w:tc>
          <w:tcPr>
            <w:tcW w:w="1668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逻辑清晰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 w:themeColor="text1"/>
                <w:spacing w:val="-51"/>
                <w:sz w:val="21"/>
                <w:szCs w:val="21"/>
              </w:rPr>
            </w:pPr>
            <w:r w:rsidRPr="00703D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教学内容的组织，要符合学生的认知逻辑规律，主线清晰、重点突出。</w:t>
            </w:r>
          </w:p>
          <w:p w:rsidR="00703D7E" w:rsidRPr="00703D7E" w:rsidRDefault="00703D7E" w:rsidP="001D4E36">
            <w:pPr>
              <w:tabs>
                <w:tab w:val="left" w:pos="990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03D7E" w:rsidRPr="00703D7E" w:rsidTr="00C42953">
        <w:trPr>
          <w:trHeight w:val="762"/>
        </w:trPr>
        <w:tc>
          <w:tcPr>
            <w:tcW w:w="1668" w:type="dxa"/>
            <w:vMerge w:val="restart"/>
          </w:tcPr>
          <w:p w:rsidR="00703D7E" w:rsidRPr="00703D7E" w:rsidRDefault="00703D7E" w:rsidP="001D4E36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作品规范</w:t>
            </w:r>
          </w:p>
        </w:tc>
        <w:tc>
          <w:tcPr>
            <w:tcW w:w="1701" w:type="dxa"/>
            <w:vMerge w:val="restart"/>
          </w:tcPr>
          <w:p w:rsidR="00703D7E" w:rsidRPr="00703D7E" w:rsidRDefault="00703D7E" w:rsidP="00A10CF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结构完整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（15）</w:t>
            </w:r>
          </w:p>
        </w:tc>
        <w:tc>
          <w:tcPr>
            <w:tcW w:w="5153" w:type="dxa"/>
          </w:tcPr>
          <w:p w:rsidR="00703D7E" w:rsidRPr="00703D7E" w:rsidRDefault="00703D7E" w:rsidP="001838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微课片头含有微课名称、</w:t>
            </w:r>
            <w:r w:rsidR="00183830">
              <w:rPr>
                <w:rFonts w:asciiTheme="minorEastAsia" w:hAnsiTheme="minorEastAsia" w:hint="eastAsia"/>
                <w:color w:val="000000" w:themeColor="text1"/>
                <w:szCs w:val="21"/>
              </w:rPr>
              <w:t>作者姓名、微课适用对象及微课所属学科、教材、单元、知识点等信息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</w:tc>
      </w:tr>
      <w:tr w:rsidR="00703D7E" w:rsidRPr="00703D7E" w:rsidTr="001D4E36">
        <w:trPr>
          <w:trHeight w:val="789"/>
        </w:trPr>
        <w:tc>
          <w:tcPr>
            <w:tcW w:w="1668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53" w:type="dxa"/>
          </w:tcPr>
          <w:p w:rsid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作品必须包含微课视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频；</w:t>
            </w:r>
          </w:p>
          <w:p w:rsidR="00703D7E" w:rsidRPr="00703D7E" w:rsidRDefault="00703D7E" w:rsidP="00953C6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作品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还应</w:t>
            </w:r>
            <w:r w:rsidR="00953C6B">
              <w:rPr>
                <w:rFonts w:asciiTheme="minorEastAsia" w:hAnsiTheme="minorEastAsia" w:hint="eastAsia"/>
                <w:color w:val="000000" w:themeColor="text1"/>
                <w:szCs w:val="21"/>
              </w:rPr>
              <w:t>该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含有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在微课</w:t>
            </w:r>
            <w:r w:rsidR="000448B4">
              <w:rPr>
                <w:rFonts w:asciiTheme="minorEastAsia" w:hAnsiTheme="minorEastAsia" w:hint="eastAsia"/>
                <w:color w:val="000000" w:themeColor="text1"/>
                <w:szCs w:val="21"/>
              </w:rPr>
              <w:t>制作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中使用的</w:t>
            </w:r>
            <w:r w:rsidR="000448B4">
              <w:rPr>
                <w:rFonts w:asciiTheme="minorEastAsia" w:hAnsiTheme="minorEastAsia" w:hint="eastAsia"/>
                <w:color w:val="000000" w:themeColor="text1"/>
                <w:szCs w:val="21"/>
              </w:rPr>
              <w:t>拓展资源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、微教案、微习题、微课件、微反思</w:t>
            </w:r>
            <w:r w:rsidR="000448B4">
              <w:rPr>
                <w:rFonts w:asciiTheme="minorEastAsia" w:hAnsiTheme="minorEastAsia" w:hint="eastAsia"/>
                <w:color w:val="000000" w:themeColor="text1"/>
                <w:szCs w:val="21"/>
              </w:rPr>
              <w:t>、学习目标、</w:t>
            </w:r>
            <w:r w:rsidR="000448B4">
              <w:rPr>
                <w:rFonts w:asciiTheme="minorEastAsia" w:hAnsiTheme="minorEastAsia" w:hint="eastAsia"/>
                <w:color w:val="000000" w:themeColor="text1"/>
                <w:szCs w:val="21"/>
              </w:rPr>
              <w:t>学习活动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="00056407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</w:tc>
      </w:tr>
      <w:tr w:rsidR="00703D7E" w:rsidRPr="00703D7E" w:rsidTr="001D4E36">
        <w:tc>
          <w:tcPr>
            <w:tcW w:w="1668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技术规范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微课视频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时长一般不超过10分钟，视频画质清晰、图像稳定、声音与画面同步；</w:t>
            </w:r>
          </w:p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微教案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要围绕所选主题进行设计，要突出重点，注重实效；</w:t>
            </w:r>
          </w:p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微习题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设计要有针对性与层次性，设计合理难度等级的主观、客观习题；</w:t>
            </w:r>
          </w:p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微课件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设计要层次分明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简单明了，教学辅助效果好；</w:t>
            </w:r>
          </w:p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微反思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应在微课拍摄制作完毕后进行观摩和分析、力求客观真实、有理有据、富有启发性。</w:t>
            </w:r>
          </w:p>
        </w:tc>
      </w:tr>
      <w:tr w:rsidR="00703D7E" w:rsidRPr="00703D7E" w:rsidTr="001D4E36">
        <w:trPr>
          <w:trHeight w:val="547"/>
        </w:trPr>
        <w:tc>
          <w:tcPr>
            <w:tcW w:w="1668" w:type="dxa"/>
            <w:vMerge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语言规范</w:t>
            </w:r>
            <w:r w:rsidR="00A10CF1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703D7E" w:rsidRPr="00703D7E" w:rsidRDefault="00703D7E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声音洪亮、清楚，</w:t>
            </w:r>
            <w:r w:rsidRPr="00703D7E">
              <w:rPr>
                <w:rFonts w:hint="eastAsia"/>
                <w:color w:val="000000" w:themeColor="text1"/>
              </w:rPr>
              <w:t>语言通俗易懂，讲解精炼</w:t>
            </w:r>
            <w:r w:rsidRPr="00703D7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、富有感染力等。</w:t>
            </w:r>
          </w:p>
        </w:tc>
      </w:tr>
      <w:tr w:rsidR="004917FB" w:rsidRPr="00703D7E" w:rsidTr="001D4E36">
        <w:tc>
          <w:tcPr>
            <w:tcW w:w="1668" w:type="dxa"/>
          </w:tcPr>
          <w:p w:rsidR="004917FB" w:rsidRPr="00703D7E" w:rsidRDefault="004917FB" w:rsidP="001D4E36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活动设计</w:t>
            </w:r>
          </w:p>
        </w:tc>
        <w:tc>
          <w:tcPr>
            <w:tcW w:w="1701" w:type="dxa"/>
          </w:tcPr>
          <w:p w:rsidR="004917FB" w:rsidRPr="00703D7E" w:rsidRDefault="004917FB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形式新颖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4917FB" w:rsidRPr="00703D7E" w:rsidRDefault="004917FB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构思新颖，</w:t>
            </w:r>
            <w:r w:rsidR="001B55B5" w:rsidRPr="001B55B5">
              <w:rPr>
                <w:rFonts w:asciiTheme="minorEastAsia" w:hAnsiTheme="minorEastAsia" w:hint="eastAsia"/>
                <w:color w:val="000000" w:themeColor="text1"/>
                <w:szCs w:val="21"/>
              </w:rPr>
              <w:t>教学模式创新</w:t>
            </w:r>
            <w:r w:rsidR="001B55B5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教学方法富有创意，活动类型包括但不限于：教授类、解题类、答疑类、实验类、活动类等；</w:t>
            </w:r>
          </w:p>
          <w:p w:rsidR="004917FB" w:rsidRPr="00703D7E" w:rsidRDefault="004917FB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录制方法可与工具自由结合，如用黑板、白纸、ppt、pad</w:t>
            </w:r>
            <w:r w:rsidRPr="00703D7E">
              <w:rPr>
                <w:rFonts w:asciiTheme="minorEastAsia" w:hAnsiTheme="minorEastAsia" w:hint="eastAsia"/>
                <w:color w:val="000000" w:themeColor="text1"/>
                <w:spacing w:val="-10"/>
                <w:szCs w:val="21"/>
              </w:rPr>
              <w:t>、录屏软件、手机、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DV</w:t>
            </w:r>
            <w:r w:rsidRPr="00703D7E">
              <w:rPr>
                <w:rFonts w:asciiTheme="minorEastAsia" w:hAnsiTheme="minorEastAsia" w:hint="eastAsia"/>
                <w:color w:val="000000" w:themeColor="text1"/>
                <w:spacing w:val="-9"/>
                <w:szCs w:val="21"/>
              </w:rPr>
              <w:t>摄像机、</w:t>
            </w: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数码相机等制作。</w:t>
            </w:r>
          </w:p>
          <w:p w:rsidR="004917FB" w:rsidRPr="00703D7E" w:rsidRDefault="004917FB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499C" w:rsidRPr="00703D7E" w:rsidTr="001D4E36">
        <w:tc>
          <w:tcPr>
            <w:tcW w:w="1668" w:type="dxa"/>
            <w:vMerge w:val="restart"/>
          </w:tcPr>
          <w:p w:rsidR="004C499C" w:rsidRPr="004C499C" w:rsidRDefault="004C499C" w:rsidP="001D4E3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4C499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教学效果</w:t>
            </w:r>
          </w:p>
        </w:tc>
        <w:tc>
          <w:tcPr>
            <w:tcW w:w="1701" w:type="dxa"/>
          </w:tcPr>
          <w:p w:rsidR="004C499C" w:rsidRPr="00703D7E" w:rsidRDefault="004C499C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趣味性强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4C499C" w:rsidRPr="00703D7E" w:rsidRDefault="004C499C" w:rsidP="001D4E3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3D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教学过程深入浅出，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形象生动</w:t>
            </w:r>
            <w:r w:rsidRPr="00703D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703D7E">
              <w:rPr>
                <w:rFonts w:asciiTheme="minorEastAsia" w:eastAsiaTheme="minorEastAsia" w:hAnsiTheme="minorEastAsia" w:hint="eastAsia"/>
                <w:color w:val="000000" w:themeColor="text1"/>
                <w:spacing w:val="-13"/>
                <w:sz w:val="21"/>
                <w:szCs w:val="21"/>
              </w:rPr>
              <w:t>启发引</w:t>
            </w:r>
            <w:r w:rsidRPr="00703D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导性强，有利于提升学生学习积极主动性。</w:t>
            </w:r>
          </w:p>
          <w:p w:rsidR="004C499C" w:rsidRPr="00703D7E" w:rsidRDefault="004C499C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499C" w:rsidRPr="00703D7E" w:rsidTr="001D4E36">
        <w:tc>
          <w:tcPr>
            <w:tcW w:w="1668" w:type="dxa"/>
            <w:vMerge/>
          </w:tcPr>
          <w:p w:rsidR="004C499C" w:rsidRPr="00703D7E" w:rsidRDefault="004C499C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4C499C" w:rsidRPr="00703D7E" w:rsidRDefault="004C499C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目标达成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</w:p>
        </w:tc>
        <w:tc>
          <w:tcPr>
            <w:tcW w:w="5153" w:type="dxa"/>
          </w:tcPr>
          <w:p w:rsidR="004C499C" w:rsidRPr="00703D7E" w:rsidRDefault="004C499C" w:rsidP="001D4E3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3D7E">
              <w:rPr>
                <w:rFonts w:asciiTheme="minorEastAsia" w:hAnsiTheme="minorEastAsia" w:hint="eastAsia"/>
                <w:color w:val="000000" w:themeColor="text1"/>
                <w:szCs w:val="21"/>
              </w:rPr>
              <w:t>完成设定的教学目标，有效解决实际教学问题，促进学生思维的提升、能力提高。</w:t>
            </w:r>
          </w:p>
        </w:tc>
      </w:tr>
    </w:tbl>
    <w:p w:rsidR="00703D7E" w:rsidRPr="00703D7E" w:rsidRDefault="00703D7E" w:rsidP="00D00BD0">
      <w:pPr>
        <w:rPr>
          <w:rFonts w:asciiTheme="minorEastAsia" w:hAnsiTheme="minorEastAsia"/>
          <w:color w:val="000000" w:themeColor="text1"/>
          <w:szCs w:val="21"/>
        </w:rPr>
      </w:pPr>
    </w:p>
    <w:sectPr w:rsidR="00703D7E" w:rsidRPr="0070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6"/>
    <w:rsid w:val="000448B4"/>
    <w:rsid w:val="00056407"/>
    <w:rsid w:val="00074C30"/>
    <w:rsid w:val="00183830"/>
    <w:rsid w:val="001B55B5"/>
    <w:rsid w:val="001B5849"/>
    <w:rsid w:val="002A1A14"/>
    <w:rsid w:val="004917FB"/>
    <w:rsid w:val="004C499C"/>
    <w:rsid w:val="00703D7E"/>
    <w:rsid w:val="007E3B01"/>
    <w:rsid w:val="007F472A"/>
    <w:rsid w:val="008D3014"/>
    <w:rsid w:val="00953C6B"/>
    <w:rsid w:val="009B7148"/>
    <w:rsid w:val="00A10CF1"/>
    <w:rsid w:val="00AC1098"/>
    <w:rsid w:val="00B10E7F"/>
    <w:rsid w:val="00C32C83"/>
    <w:rsid w:val="00C42953"/>
    <w:rsid w:val="00D00BD0"/>
    <w:rsid w:val="00DB1835"/>
    <w:rsid w:val="00E95BEB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F5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F5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8</cp:revision>
  <dcterms:created xsi:type="dcterms:W3CDTF">2014-04-18T04:30:00Z</dcterms:created>
  <dcterms:modified xsi:type="dcterms:W3CDTF">2014-04-18T04:33:00Z</dcterms:modified>
</cp:coreProperties>
</file>