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13" w:rsidRPr="00732C69" w:rsidRDefault="00822913" w:rsidP="00732C69">
      <w:pPr>
        <w:jc w:val="center"/>
        <w:rPr>
          <w:rFonts w:asciiTheme="minorEastAsia" w:eastAsiaTheme="minorEastAsia" w:hAnsiTheme="minorEastAsia"/>
          <w:sz w:val="44"/>
          <w:szCs w:val="44"/>
          <w:shd w:val="clear" w:color="auto" w:fill="FFFFFF"/>
        </w:rPr>
      </w:pPr>
      <w:r w:rsidRPr="00732C69">
        <w:rPr>
          <w:rFonts w:asciiTheme="minorEastAsia" w:eastAsiaTheme="minorEastAsia" w:hAnsiTheme="minorEastAsia" w:hint="eastAsia"/>
          <w:sz w:val="44"/>
          <w:szCs w:val="44"/>
          <w:shd w:val="clear" w:color="auto" w:fill="FFFFFF"/>
        </w:rPr>
        <w:t>14</w:t>
      </w:r>
      <w:r w:rsidRPr="00732C69">
        <w:rPr>
          <w:rFonts w:asciiTheme="minorEastAsia" w:eastAsiaTheme="minorEastAsia" w:hAnsiTheme="minorEastAsia"/>
          <w:sz w:val="44"/>
          <w:szCs w:val="44"/>
          <w:shd w:val="clear" w:color="auto" w:fill="FFFFFF"/>
        </w:rPr>
        <w:t>《自己去吧》</w:t>
      </w:r>
      <w:r w:rsidRPr="00732C69">
        <w:rPr>
          <w:rFonts w:asciiTheme="minorEastAsia" w:eastAsiaTheme="minorEastAsia" w:hAnsiTheme="minorEastAsia" w:hint="eastAsia"/>
          <w:sz w:val="44"/>
          <w:szCs w:val="44"/>
          <w:shd w:val="clear" w:color="auto" w:fill="FFFFFF"/>
        </w:rPr>
        <w:t>教学设计</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5"/>
        <w:gridCol w:w="3990"/>
        <w:gridCol w:w="1335"/>
        <w:gridCol w:w="1350"/>
      </w:tblGrid>
      <w:tr w:rsidR="00732C69" w:rsidTr="00732C69">
        <w:trPr>
          <w:trHeight w:val="615"/>
        </w:trPr>
        <w:tc>
          <w:tcPr>
            <w:tcW w:w="1635" w:type="dxa"/>
          </w:tcPr>
          <w:p w:rsidR="00732C69" w:rsidRDefault="00732C69" w:rsidP="00732C69">
            <w:pPr>
              <w:spacing w:line="440" w:lineRule="exact"/>
              <w:ind w:left="90"/>
              <w:rPr>
                <w:rFonts w:asciiTheme="minorEastAsia" w:eastAsiaTheme="minorEastAsia" w:hAnsiTheme="minorEastAsia" w:cs="Arial"/>
                <w:color w:val="262626" w:themeColor="text1" w:themeTint="D9"/>
                <w:sz w:val="28"/>
                <w:szCs w:val="28"/>
                <w:shd w:val="clear" w:color="auto" w:fill="FFFFFF"/>
              </w:rPr>
            </w:pPr>
            <w:r>
              <w:rPr>
                <w:rFonts w:asciiTheme="minorEastAsia" w:eastAsiaTheme="minorEastAsia" w:hAnsiTheme="minorEastAsia" w:cs="Arial" w:hint="eastAsia"/>
                <w:color w:val="262626" w:themeColor="text1" w:themeTint="D9"/>
                <w:sz w:val="28"/>
                <w:szCs w:val="28"/>
                <w:shd w:val="clear" w:color="auto" w:fill="FFFFFF"/>
              </w:rPr>
              <w:t>课程名称</w:t>
            </w:r>
          </w:p>
        </w:tc>
        <w:tc>
          <w:tcPr>
            <w:tcW w:w="6675" w:type="dxa"/>
            <w:gridSpan w:val="3"/>
          </w:tcPr>
          <w:p w:rsidR="00732C69" w:rsidRDefault="00732C69" w:rsidP="00732C69">
            <w:pPr>
              <w:spacing w:line="440" w:lineRule="exact"/>
              <w:ind w:left="90"/>
              <w:jc w:val="center"/>
              <w:rPr>
                <w:rFonts w:asciiTheme="minorEastAsia" w:eastAsiaTheme="minorEastAsia" w:hAnsiTheme="minorEastAsia" w:cs="Arial"/>
                <w:color w:val="262626" w:themeColor="text1" w:themeTint="D9"/>
                <w:sz w:val="28"/>
                <w:szCs w:val="28"/>
                <w:shd w:val="clear" w:color="auto" w:fill="FFFFFF"/>
              </w:rPr>
            </w:pPr>
            <w:r>
              <w:rPr>
                <w:rFonts w:hint="eastAsia"/>
                <w:shd w:val="clear" w:color="auto" w:fill="FFFFFF"/>
              </w:rPr>
              <w:t>14</w:t>
            </w:r>
            <w:r w:rsidRPr="001966E7">
              <w:rPr>
                <w:shd w:val="clear" w:color="auto" w:fill="FFFFFF"/>
              </w:rPr>
              <w:t>《自己去吧》</w:t>
            </w:r>
          </w:p>
        </w:tc>
      </w:tr>
      <w:tr w:rsidR="00732C69" w:rsidTr="00732C69">
        <w:trPr>
          <w:trHeight w:val="615"/>
        </w:trPr>
        <w:tc>
          <w:tcPr>
            <w:tcW w:w="1635" w:type="dxa"/>
          </w:tcPr>
          <w:p w:rsidR="00732C69" w:rsidRDefault="00732C69" w:rsidP="00732C69">
            <w:pPr>
              <w:spacing w:line="440" w:lineRule="exact"/>
              <w:ind w:left="90"/>
              <w:rPr>
                <w:rFonts w:asciiTheme="minorEastAsia" w:eastAsiaTheme="minorEastAsia" w:hAnsiTheme="minorEastAsia" w:cs="Arial"/>
                <w:color w:val="262626" w:themeColor="text1" w:themeTint="D9"/>
                <w:sz w:val="28"/>
                <w:szCs w:val="28"/>
                <w:shd w:val="clear" w:color="auto" w:fill="FFFFFF"/>
              </w:rPr>
            </w:pPr>
            <w:r>
              <w:rPr>
                <w:rFonts w:asciiTheme="minorEastAsia" w:eastAsiaTheme="minorEastAsia" w:hAnsiTheme="minorEastAsia" w:cs="Arial" w:hint="eastAsia"/>
                <w:color w:val="262626" w:themeColor="text1" w:themeTint="D9"/>
                <w:sz w:val="28"/>
                <w:szCs w:val="28"/>
                <w:shd w:val="clear" w:color="auto" w:fill="FFFFFF"/>
              </w:rPr>
              <w:t>教师名字</w:t>
            </w:r>
          </w:p>
        </w:tc>
        <w:tc>
          <w:tcPr>
            <w:tcW w:w="3990" w:type="dxa"/>
          </w:tcPr>
          <w:p w:rsidR="00732C69" w:rsidRDefault="00732C69" w:rsidP="00732C69">
            <w:pPr>
              <w:spacing w:line="440" w:lineRule="exact"/>
              <w:ind w:left="90"/>
              <w:jc w:val="center"/>
              <w:rPr>
                <w:rFonts w:asciiTheme="minorEastAsia" w:eastAsiaTheme="minorEastAsia" w:hAnsiTheme="minorEastAsia" w:cs="Arial"/>
                <w:color w:val="262626" w:themeColor="text1" w:themeTint="D9"/>
                <w:sz w:val="28"/>
                <w:szCs w:val="28"/>
                <w:shd w:val="clear" w:color="auto" w:fill="FFFFFF"/>
              </w:rPr>
            </w:pPr>
            <w:r>
              <w:rPr>
                <w:rFonts w:asciiTheme="minorEastAsia" w:eastAsiaTheme="minorEastAsia" w:hAnsiTheme="minorEastAsia" w:cs="Arial" w:hint="eastAsia"/>
                <w:color w:val="262626" w:themeColor="text1" w:themeTint="D9"/>
                <w:sz w:val="28"/>
                <w:szCs w:val="28"/>
                <w:shd w:val="clear" w:color="auto" w:fill="FFFFFF"/>
              </w:rPr>
              <w:t>陈贵祥</w:t>
            </w:r>
          </w:p>
        </w:tc>
        <w:tc>
          <w:tcPr>
            <w:tcW w:w="1335" w:type="dxa"/>
          </w:tcPr>
          <w:p w:rsidR="00732C69" w:rsidRDefault="00732C69" w:rsidP="00732C69">
            <w:pPr>
              <w:spacing w:line="440" w:lineRule="exact"/>
              <w:ind w:left="90"/>
              <w:jc w:val="center"/>
              <w:rPr>
                <w:rFonts w:asciiTheme="minorEastAsia" w:eastAsiaTheme="minorEastAsia" w:hAnsiTheme="minorEastAsia" w:cs="Arial"/>
                <w:color w:val="262626" w:themeColor="text1" w:themeTint="D9"/>
                <w:sz w:val="28"/>
                <w:szCs w:val="28"/>
                <w:shd w:val="clear" w:color="auto" w:fill="FFFFFF"/>
              </w:rPr>
            </w:pPr>
            <w:r>
              <w:rPr>
                <w:rFonts w:asciiTheme="minorEastAsia" w:eastAsiaTheme="minorEastAsia" w:hAnsiTheme="minorEastAsia" w:cs="Arial" w:hint="eastAsia"/>
                <w:color w:val="262626" w:themeColor="text1" w:themeTint="D9"/>
                <w:sz w:val="28"/>
                <w:szCs w:val="28"/>
                <w:shd w:val="clear" w:color="auto" w:fill="FFFFFF"/>
              </w:rPr>
              <w:t>科目</w:t>
            </w:r>
          </w:p>
        </w:tc>
        <w:tc>
          <w:tcPr>
            <w:tcW w:w="1350" w:type="dxa"/>
          </w:tcPr>
          <w:p w:rsidR="00732C69" w:rsidRDefault="00732C69" w:rsidP="00732C69">
            <w:pPr>
              <w:spacing w:line="440" w:lineRule="exact"/>
              <w:ind w:left="90"/>
              <w:jc w:val="center"/>
              <w:rPr>
                <w:rFonts w:asciiTheme="minorEastAsia" w:eastAsiaTheme="minorEastAsia" w:hAnsiTheme="minorEastAsia" w:cs="Arial"/>
                <w:color w:val="262626" w:themeColor="text1" w:themeTint="D9"/>
                <w:sz w:val="28"/>
                <w:szCs w:val="28"/>
                <w:shd w:val="clear" w:color="auto" w:fill="FFFFFF"/>
              </w:rPr>
            </w:pPr>
            <w:r>
              <w:rPr>
                <w:rFonts w:asciiTheme="minorEastAsia" w:eastAsiaTheme="minorEastAsia" w:hAnsiTheme="minorEastAsia" w:cs="Arial" w:hint="eastAsia"/>
                <w:color w:val="262626" w:themeColor="text1" w:themeTint="D9"/>
                <w:sz w:val="28"/>
                <w:szCs w:val="28"/>
                <w:shd w:val="clear" w:color="auto" w:fill="FFFFFF"/>
              </w:rPr>
              <w:t>语文</w:t>
            </w:r>
          </w:p>
        </w:tc>
      </w:tr>
      <w:tr w:rsidR="00732C69" w:rsidTr="00732C69">
        <w:trPr>
          <w:trHeight w:val="570"/>
        </w:trPr>
        <w:tc>
          <w:tcPr>
            <w:tcW w:w="1635" w:type="dxa"/>
          </w:tcPr>
          <w:p w:rsidR="00732C69" w:rsidRDefault="00732C69" w:rsidP="00732C69">
            <w:pPr>
              <w:spacing w:line="440" w:lineRule="exact"/>
              <w:ind w:left="90"/>
              <w:rPr>
                <w:rFonts w:asciiTheme="minorEastAsia" w:eastAsiaTheme="minorEastAsia" w:hAnsiTheme="minorEastAsia" w:cs="Arial"/>
                <w:color w:val="262626" w:themeColor="text1" w:themeTint="D9"/>
                <w:sz w:val="28"/>
                <w:szCs w:val="28"/>
                <w:shd w:val="clear" w:color="auto" w:fill="FFFFFF"/>
              </w:rPr>
            </w:pPr>
            <w:r>
              <w:rPr>
                <w:rFonts w:asciiTheme="minorEastAsia" w:eastAsiaTheme="minorEastAsia" w:hAnsiTheme="minorEastAsia" w:cs="Arial" w:hint="eastAsia"/>
                <w:color w:val="262626" w:themeColor="text1" w:themeTint="D9"/>
                <w:sz w:val="28"/>
                <w:szCs w:val="28"/>
                <w:shd w:val="clear" w:color="auto" w:fill="FFFFFF"/>
              </w:rPr>
              <w:t>年    级</w:t>
            </w:r>
          </w:p>
        </w:tc>
        <w:tc>
          <w:tcPr>
            <w:tcW w:w="3990" w:type="dxa"/>
          </w:tcPr>
          <w:p w:rsidR="00732C69" w:rsidRDefault="00732C69" w:rsidP="00732C69">
            <w:pPr>
              <w:spacing w:line="440" w:lineRule="exact"/>
              <w:ind w:left="90"/>
              <w:jc w:val="center"/>
              <w:rPr>
                <w:rFonts w:asciiTheme="minorEastAsia" w:eastAsiaTheme="minorEastAsia" w:hAnsiTheme="minorEastAsia" w:cs="Arial"/>
                <w:color w:val="262626" w:themeColor="text1" w:themeTint="D9"/>
                <w:sz w:val="28"/>
                <w:szCs w:val="28"/>
                <w:shd w:val="clear" w:color="auto" w:fill="FFFFFF"/>
              </w:rPr>
            </w:pPr>
            <w:r>
              <w:rPr>
                <w:rFonts w:asciiTheme="minorEastAsia" w:eastAsiaTheme="minorEastAsia" w:hAnsiTheme="minorEastAsia" w:cs="Arial" w:hint="eastAsia"/>
                <w:color w:val="262626" w:themeColor="text1" w:themeTint="D9"/>
                <w:sz w:val="28"/>
                <w:szCs w:val="28"/>
                <w:shd w:val="clear" w:color="auto" w:fill="FFFFFF"/>
              </w:rPr>
              <w:t>一年级</w:t>
            </w:r>
          </w:p>
        </w:tc>
        <w:tc>
          <w:tcPr>
            <w:tcW w:w="1335" w:type="dxa"/>
          </w:tcPr>
          <w:p w:rsidR="00732C69" w:rsidRDefault="00732C69" w:rsidP="00732C69">
            <w:pPr>
              <w:spacing w:line="440" w:lineRule="exact"/>
              <w:ind w:left="90"/>
              <w:jc w:val="center"/>
              <w:rPr>
                <w:rFonts w:asciiTheme="minorEastAsia" w:eastAsiaTheme="minorEastAsia" w:hAnsiTheme="minorEastAsia" w:cs="Arial"/>
                <w:color w:val="262626" w:themeColor="text1" w:themeTint="D9"/>
                <w:sz w:val="28"/>
                <w:szCs w:val="28"/>
                <w:shd w:val="clear" w:color="auto" w:fill="FFFFFF"/>
              </w:rPr>
            </w:pPr>
            <w:r>
              <w:rPr>
                <w:rFonts w:asciiTheme="minorEastAsia" w:eastAsiaTheme="minorEastAsia" w:hAnsiTheme="minorEastAsia" w:cs="Arial" w:hint="eastAsia"/>
                <w:color w:val="262626" w:themeColor="text1" w:themeTint="D9"/>
                <w:sz w:val="28"/>
                <w:szCs w:val="28"/>
                <w:shd w:val="clear" w:color="auto" w:fill="FFFFFF"/>
              </w:rPr>
              <w:t>课时</w:t>
            </w:r>
          </w:p>
        </w:tc>
        <w:tc>
          <w:tcPr>
            <w:tcW w:w="1350" w:type="dxa"/>
          </w:tcPr>
          <w:p w:rsidR="00732C69" w:rsidRDefault="00732C69" w:rsidP="00732C69">
            <w:pPr>
              <w:spacing w:line="440" w:lineRule="exact"/>
              <w:ind w:left="90"/>
              <w:jc w:val="center"/>
              <w:rPr>
                <w:rFonts w:asciiTheme="minorEastAsia" w:eastAsiaTheme="minorEastAsia" w:hAnsiTheme="minorEastAsia" w:cs="Arial"/>
                <w:color w:val="262626" w:themeColor="text1" w:themeTint="D9"/>
                <w:sz w:val="28"/>
                <w:szCs w:val="28"/>
                <w:shd w:val="clear" w:color="auto" w:fill="FFFFFF"/>
              </w:rPr>
            </w:pPr>
            <w:r>
              <w:rPr>
                <w:rFonts w:asciiTheme="minorEastAsia" w:eastAsiaTheme="minorEastAsia" w:hAnsiTheme="minorEastAsia" w:cs="Arial" w:hint="eastAsia"/>
                <w:color w:val="262626" w:themeColor="text1" w:themeTint="D9"/>
                <w:sz w:val="28"/>
                <w:szCs w:val="28"/>
                <w:shd w:val="clear" w:color="auto" w:fill="FFFFFF"/>
              </w:rPr>
              <w:t>1课时</w:t>
            </w:r>
          </w:p>
        </w:tc>
      </w:tr>
    </w:tbl>
    <w:p w:rsidR="004358AB" w:rsidRPr="00732C69" w:rsidRDefault="00EA2699" w:rsidP="00EA2699">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shd w:val="clear" w:color="auto" w:fill="FFFFFF"/>
        </w:rPr>
        <w:t>一、</w:t>
      </w:r>
      <w:r w:rsidR="001966E7" w:rsidRPr="00732C69">
        <w:rPr>
          <w:rFonts w:asciiTheme="minorEastAsia" w:eastAsiaTheme="minorEastAsia" w:hAnsiTheme="minorEastAsia"/>
          <w:sz w:val="28"/>
          <w:szCs w:val="28"/>
          <w:shd w:val="clear" w:color="auto" w:fill="FFFFFF"/>
        </w:rPr>
        <w:t>《自己去吧》是义务教育课程标准实验教科书小学语文第一册中的第14课。本课是一篇童话故事，讲的是小鸭在妈妈的鼓励下，自己学会了游泳；小鹰在妈妈的鼓励下，自己学会了飞翔。故事内容鼓励学生自强自立，自己学会生活的本领。设计理念：第一课时以语言运用为中心，在一定的语言环境中识字，利用多种方法识字、灵活用字，利用生字口头创编小片断或小故事；第二课时以读为主，以读促悟，以语言运用为中心，说写结合，仿编、续编或创编出与本课主题相关的小故事或小片断，在读写的过程中进行思维深层次加工训练。</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Pr>
          <w:rFonts w:asciiTheme="minorEastAsia" w:eastAsiaTheme="minorEastAsia" w:hAnsiTheme="minorEastAsia" w:hint="eastAsia"/>
          <w:sz w:val="28"/>
          <w:szCs w:val="28"/>
          <w:shd w:val="clear" w:color="auto" w:fill="FFFFFF"/>
        </w:rPr>
        <w:t xml:space="preserve">    </w:t>
      </w:r>
      <w:r w:rsidR="001966E7" w:rsidRPr="00732C69">
        <w:rPr>
          <w:rFonts w:asciiTheme="minorEastAsia" w:eastAsiaTheme="minorEastAsia" w:hAnsiTheme="minorEastAsia"/>
          <w:sz w:val="28"/>
          <w:szCs w:val="28"/>
          <w:shd w:val="clear" w:color="auto" w:fill="FFFFFF"/>
        </w:rPr>
        <w:t>二、</w:t>
      </w:r>
      <w:hyperlink r:id="rId4" w:tgtFrame="_blank" w:history="1">
        <w:r w:rsidR="001966E7" w:rsidRPr="00732C69">
          <w:rPr>
            <w:rStyle w:val="a3"/>
            <w:rFonts w:asciiTheme="minorEastAsia" w:eastAsiaTheme="minorEastAsia" w:hAnsiTheme="minorEastAsia" w:cs="Arial"/>
            <w:color w:val="262626" w:themeColor="text1" w:themeTint="D9"/>
            <w:sz w:val="28"/>
            <w:szCs w:val="28"/>
            <w:u w:val="none"/>
            <w:shd w:val="clear" w:color="auto" w:fill="FFFFFF"/>
          </w:rPr>
          <w:t>教学</w:t>
        </w:r>
      </w:hyperlink>
      <w:r w:rsidR="001966E7" w:rsidRPr="00732C69">
        <w:rPr>
          <w:rFonts w:asciiTheme="minorEastAsia" w:eastAsiaTheme="minorEastAsia" w:hAnsiTheme="minorEastAsia"/>
          <w:sz w:val="28"/>
          <w:szCs w:val="28"/>
          <w:shd w:val="clear" w:color="auto" w:fill="FFFFFF"/>
        </w:rPr>
        <w:t>目标</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1．知识与技能</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（１）认识12个生字，能准确读出生字卡片上和含有生字的文字片断或小故事中的生字字音并且认清字形；</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（２）会写“自、己、东、西”四个生字，书写端正整洁，笔顺正确，间架结构规范；</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（３）认识偏旁“学”字头，能够说出学过的或认识的带“学”字头的字；</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（４）借助拼音正确、流利地朗读课文，背诵课文；</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（５）至少能用三个新学的生字在8～10分钟内口头组词造句或创编谜语、儿歌、小故事；</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（６）能够根据提示在10分钟内仿编、续编或创编写出与主题相关、语言流畅的儿歌或小故事。</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２．过程与方法</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（１）能够提出不认识的生字朋友，进一步掌握和体验识字的方法； </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（２）能够通过自主提出问题、教师引导、动脑思考、同桌交流、表达反馈的课文学习过程，体验和感悟探究的一般过程；</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（３）能够通过仿、续或创编的方法，表达自己的体验、感受、意见或看法；</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（４） 能够仔细倾听其他同学的发言，有将生字识记方法或对课</w:t>
      </w:r>
      <w:r w:rsidR="001966E7" w:rsidRPr="00732C69">
        <w:rPr>
          <w:rFonts w:asciiTheme="minorEastAsia" w:eastAsiaTheme="minorEastAsia" w:hAnsiTheme="minorEastAsia"/>
          <w:sz w:val="28"/>
          <w:szCs w:val="28"/>
          <w:shd w:val="clear" w:color="auto" w:fill="FFFFFF"/>
        </w:rPr>
        <w:lastRenderedPageBreak/>
        <w:t>文的理解感悟用语言表达出来与其他同学交流的愿望，体验合作学习的过程和方法。</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３．情感态度价值观</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（１）能够注意到写字姿势的重要性，养成良好的书写习惯；</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（２）认同从小就要树立不依赖父母、自己学会生活的本领这一思想，能够完成一篇语句通顺的、以“自己的事情自己做”为主题的小儿歌或小故事。</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Pr>
          <w:rFonts w:asciiTheme="minorEastAsia" w:eastAsiaTheme="minorEastAsia" w:hAnsiTheme="minorEastAsia" w:hint="eastAsia"/>
          <w:sz w:val="28"/>
          <w:szCs w:val="28"/>
          <w:shd w:val="clear" w:color="auto" w:fill="FFFFFF"/>
        </w:rPr>
        <w:t xml:space="preserve">    </w:t>
      </w:r>
      <w:r w:rsidR="001966E7" w:rsidRPr="00732C69">
        <w:rPr>
          <w:rFonts w:asciiTheme="minorEastAsia" w:eastAsiaTheme="minorEastAsia" w:hAnsiTheme="minorEastAsia"/>
          <w:sz w:val="28"/>
          <w:szCs w:val="28"/>
          <w:shd w:val="clear" w:color="auto" w:fill="FFFFFF"/>
        </w:rPr>
        <w:t>三、学习者特征分析</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1．学生是7～8岁的儿童，思维活跃，课堂上喜欢表现自己，对语文学习有浓厚的兴趣；</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2．学生在学习中随意性非常明显，渴望得到教师或同学的赞许；</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3．学生在平常的生活当中有“自己的事情自己做”的经历和体验，比如自己整理书包、系红领巾等；</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4．学生已有一定的拼读能力，能借助汉语拼音阅读拓展材料；</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5．学生已经认识“氵”、“口”、“心”三个偏旁和“自”、“己”、“吧”、“那”四个生字；</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6．学生对于识字兴趣很高，识字方法已有所掌握，能采用自己喜欢的方式来识记生字，并且能自己创设情境来巩固、应用生字；</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7．学生能根据提示仿、续或创编写故事，并乐于表达。</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Pr>
          <w:rFonts w:asciiTheme="minorEastAsia" w:eastAsiaTheme="minorEastAsia" w:hAnsiTheme="minorEastAsia" w:hint="eastAsia"/>
          <w:sz w:val="28"/>
          <w:szCs w:val="28"/>
          <w:shd w:val="clear" w:color="auto" w:fill="FFFFFF"/>
        </w:rPr>
        <w:t xml:space="preserve">    </w:t>
      </w:r>
      <w:r w:rsidR="001966E7" w:rsidRPr="00732C69">
        <w:rPr>
          <w:rFonts w:asciiTheme="minorEastAsia" w:eastAsiaTheme="minorEastAsia" w:hAnsiTheme="minorEastAsia"/>
          <w:sz w:val="28"/>
          <w:szCs w:val="28"/>
          <w:shd w:val="clear" w:color="auto" w:fill="FFFFFF"/>
        </w:rPr>
        <w:t>四、</w:t>
      </w:r>
      <w:hyperlink r:id="rId5" w:tgtFrame="_blank" w:history="1">
        <w:r w:rsidR="001966E7" w:rsidRPr="00732C69">
          <w:rPr>
            <w:rStyle w:val="a3"/>
            <w:rFonts w:asciiTheme="minorEastAsia" w:eastAsiaTheme="minorEastAsia" w:hAnsiTheme="minorEastAsia" w:cs="Arial"/>
            <w:color w:val="262626" w:themeColor="text1" w:themeTint="D9"/>
            <w:sz w:val="28"/>
            <w:szCs w:val="28"/>
            <w:u w:val="none"/>
            <w:shd w:val="clear" w:color="auto" w:fill="FFFFFF"/>
          </w:rPr>
          <w:t>教学</w:t>
        </w:r>
      </w:hyperlink>
      <w:r w:rsidR="001966E7" w:rsidRPr="00732C69">
        <w:rPr>
          <w:rFonts w:asciiTheme="minorEastAsia" w:eastAsiaTheme="minorEastAsia" w:hAnsiTheme="minorEastAsia"/>
          <w:sz w:val="28"/>
          <w:szCs w:val="28"/>
          <w:shd w:val="clear" w:color="auto" w:fill="FFFFFF"/>
        </w:rPr>
        <w:t>策略</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1．以问题解决为主的教学策略：a．学生通过朗读课文自己提出不认识的生字或生僻字（问题），在其他同学的帮助或教师的提示下自主运用谜语、儿歌、组词造句、加减、同音、形近等方法识记不认识的字（解决问题）；b．学生通过朗读课文自己提出问题（如鸭妈妈为什么不带小鸭去游泳呢？）通过同桌讨论和教师对重点词句（如：“过了几天”、“自己去游吧”）的点拨，学生自己找出问题的答案并和全班同学交流（问题解决）。</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2．自主学习策略：学生通过自主阅读拓展资料和进行创新写作，在深入理解课文主题的基础上，提高阅读识字能力和写作水平，促进思维的深层次加工。</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Pr>
          <w:rFonts w:asciiTheme="minorEastAsia" w:eastAsiaTheme="minorEastAsia" w:hAnsiTheme="minorEastAsia" w:hint="eastAsia"/>
          <w:sz w:val="28"/>
          <w:szCs w:val="28"/>
          <w:shd w:val="clear" w:color="auto" w:fill="FFFFFF"/>
        </w:rPr>
        <w:t xml:space="preserve">   </w:t>
      </w:r>
      <w:r w:rsidR="001966E7" w:rsidRPr="00732C69">
        <w:rPr>
          <w:rFonts w:asciiTheme="minorEastAsia" w:eastAsiaTheme="minorEastAsia" w:hAnsiTheme="minorEastAsia"/>
          <w:sz w:val="28"/>
          <w:szCs w:val="28"/>
          <w:shd w:val="clear" w:color="auto" w:fill="FFFFFF"/>
        </w:rPr>
        <w:t>五、教学环境和资源准备</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１、教学环境：多媒体环境。</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２、资源准备：教学PPT、打印的拓展资源、自制教学图片。</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六、教学过程</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hint="eastAsia"/>
          <w:sz w:val="28"/>
          <w:szCs w:val="28"/>
          <w:shd w:val="clear" w:color="auto" w:fill="FFFFFF"/>
        </w:rPr>
        <w:t xml:space="preserve">                       </w:t>
      </w:r>
      <w:r w:rsidR="001966E7" w:rsidRPr="00732C69">
        <w:rPr>
          <w:rFonts w:asciiTheme="minorEastAsia" w:eastAsiaTheme="minorEastAsia" w:hAnsiTheme="minorEastAsia"/>
          <w:sz w:val="28"/>
          <w:szCs w:val="28"/>
          <w:shd w:val="clear" w:color="auto" w:fill="FFFFFF"/>
        </w:rPr>
        <w:t>第 一 课 时</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（一）师生谈话，导入新课</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1．师：今天，老师给大家介绍两位朋友，看，它们来了、（</w:t>
      </w:r>
      <w:r w:rsidR="001966E7" w:rsidRPr="00732C69">
        <w:rPr>
          <w:rFonts w:asciiTheme="minorEastAsia" w:eastAsiaTheme="minorEastAsia" w:hAnsiTheme="minorEastAsia" w:hint="eastAsia"/>
          <w:sz w:val="28"/>
          <w:szCs w:val="28"/>
          <w:shd w:val="clear" w:color="auto" w:fill="FFFFFF"/>
        </w:rPr>
        <w:t>课件出示</w:t>
      </w:r>
      <w:r w:rsidR="001966E7" w:rsidRPr="00732C69">
        <w:rPr>
          <w:rFonts w:asciiTheme="minorEastAsia" w:eastAsiaTheme="minorEastAsia" w:hAnsiTheme="minorEastAsia"/>
          <w:sz w:val="28"/>
          <w:szCs w:val="28"/>
          <w:shd w:val="clear" w:color="auto" w:fill="FFFFFF"/>
        </w:rPr>
        <w:t>小鸭、小鹰的图片）老师想通过《自己去吧》这篇课文，让大家</w:t>
      </w:r>
      <w:r w:rsidR="001966E7" w:rsidRPr="00732C69">
        <w:rPr>
          <w:rFonts w:asciiTheme="minorEastAsia" w:eastAsiaTheme="minorEastAsia" w:hAnsiTheme="minorEastAsia"/>
          <w:sz w:val="28"/>
          <w:szCs w:val="28"/>
          <w:shd w:val="clear" w:color="auto" w:fill="FFFFFF"/>
        </w:rPr>
        <w:lastRenderedPageBreak/>
        <w:t>对它们有所了解，可以吗？</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2．学生和老师一起板书课题：自己去吧</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3．随机识字：自、己、吧 （师：作标记的是我们今天要学的生字，谁有办法记住它们？）</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4．学生说出自己识记上述生字的方法，教师适时鼓励。（学生一边说，教师一边把学生说的字或词快速书写在黑板上。）</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（二）初读课文，认读生字</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1．学生用喜欢的方式自读课文。要求：（1）借助汉语拼音，读准字音，读通句子，把自己认为难读的句子多读几遍；（2）一边读，一边圈画生字，标出自然段。</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2．例举生字：课文中要求会认的生字，你还和哪一个没有交上朋友，把他请到黑板上来吧！</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3．自主识字：谁愿意帮助他们记住这些生字朋友呢？学生用自己喜欢的方式识字。</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4．教师学生互出谜语，利用谜语来识字。（强化学字头。）</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5．学生自读教师在PPT上列出的扩展词语或句子。（教师同时指导个别同学。）</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6．再读课文。</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（三）扩读儿歌（学生阅读打印的拓展材料上的“识字通”）</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（四）口语表达训练</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要求：一个个生字娃娃手拉手组成了优美的句子，好听的故事，你可以采用说一句话、说一段话，或者编一个小故事、编儿歌等方式来和生字做游戏，至少用上三个今天学过的生字，能多用就更好了。</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1．学生自己练习。</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2．反馈说话。</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（五）指导写字</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1．学生观察书中生字的笔顺、占格位置。</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2．教师范写，学生书空。</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r w:rsidR="001966E7" w:rsidRPr="00732C69">
        <w:rPr>
          <w:rFonts w:asciiTheme="minorEastAsia" w:eastAsiaTheme="minorEastAsia" w:hAnsiTheme="minorEastAsia"/>
          <w:sz w:val="28"/>
          <w:szCs w:val="28"/>
        </w:rPr>
        <w:br/>
      </w:r>
      <w:r w:rsidR="001966E7" w:rsidRPr="00732C69">
        <w:rPr>
          <w:rFonts w:asciiTheme="minorEastAsia" w:eastAsiaTheme="minorEastAsia" w:hAnsiTheme="minorEastAsia"/>
          <w:sz w:val="28"/>
          <w:szCs w:val="28"/>
          <w:shd w:val="clear" w:color="auto" w:fill="FFFFFF"/>
        </w:rPr>
        <w:t>3．学生描红，练写，教师巡视。</w:t>
      </w:r>
      <w:r w:rsidR="001966E7" w:rsidRPr="00732C69">
        <w:rPr>
          <w:rStyle w:val="apple-converted-space"/>
          <w:rFonts w:asciiTheme="minorEastAsia" w:eastAsiaTheme="minorEastAsia" w:hAnsiTheme="minorEastAsia" w:cs="Arial"/>
          <w:color w:val="262626" w:themeColor="text1" w:themeTint="D9"/>
          <w:sz w:val="28"/>
          <w:szCs w:val="28"/>
          <w:shd w:val="clear" w:color="auto" w:fill="FFFFFF"/>
        </w:rPr>
        <w:t> </w:t>
      </w:r>
    </w:p>
    <w:sectPr w:rsidR="004358AB" w:rsidRPr="00732C6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966E7"/>
    <w:rsid w:val="001F58E4"/>
    <w:rsid w:val="00323B43"/>
    <w:rsid w:val="003D37D8"/>
    <w:rsid w:val="00426133"/>
    <w:rsid w:val="004358AB"/>
    <w:rsid w:val="004F0F93"/>
    <w:rsid w:val="00732C69"/>
    <w:rsid w:val="00822913"/>
    <w:rsid w:val="008B7726"/>
    <w:rsid w:val="00C66A66"/>
    <w:rsid w:val="00D31D50"/>
    <w:rsid w:val="00EA2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66E7"/>
  </w:style>
  <w:style w:type="character" w:styleId="a3">
    <w:name w:val="Hyperlink"/>
    <w:basedOn w:val="a0"/>
    <w:uiPriority w:val="99"/>
    <w:semiHidden/>
    <w:unhideWhenUsed/>
    <w:rsid w:val="001966E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5ykj.com/Health/" TargetMode="External"/><Relationship Id="rId4" Type="http://schemas.openxmlformats.org/officeDocument/2006/relationships/hyperlink" Target="http://www.5ykj.com/Healt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2015-11-24T13:00:00Z</dcterms:modified>
</cp:coreProperties>
</file>